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374</w:t>
      </w:r>
    </w:p>
    <w:p>
      <w:r>
        <w:t>Bundesgericht (BGE), 1997-06-12, DE</w:t>
      </w:r>
    </w:p>
    <w:p>
      <w:r>
        <w:rPr>
          <w:b/>
        </w:rPr>
        <w:t xml:space="preserve">Quelle: </w:t>
      </w:r>
      <w:r>
        <w:t>https://mcp.opencaselaw.ch/entscheid/bge_123 III 374</w:t>
      </w:r>
    </w:p>
    <w:p>
      <w:r>
        <w:t>FR: ATF 123 III 374</w:t>
      </w:r>
    </w:p>
    <w:p>
      <w:r>
        <w:t>IT: DTF 123 III 374</w:t>
      </w:r>
    </w:p>
    <w:p>
      <w:pPr>
        <w:pStyle w:val="Heading2"/>
      </w:pPr>
      <w:r>
        <w:t>Regeste</w:t>
      </w:r>
    </w:p>
    <w:p>
      <w:r>
        <w:t>Regeste Lugano-Übereinkommen (Lugü): Überprüfung der Zuständigkeit des urteilenden Gerichts durch das Gericht des Vollstreckungsstaats. Verfahrenseinleitendes Schriftstück im Sinne von Art. 27 Ziff. 2 LugÜ. Wird eine Klage vor Inkrafttreten des Lugano-Übereinkommens zwischen Erkenntnis- und Vollstreckungsstaat angehoben, ergeht der Entscheid aber erst nachher, so sind die Behörden des Vollstreckungsstaats abweichend vom Grundsatz von Art. 28 Abs. 4 LugÜ zu einer umfassenden Kontrolle der Zuständigkeit befugt (Art. 54 Abs. 2 LugÜ; E. 2). Einem Urteil, das weder Tatsachenfeststellungen noch eine Urteilsbegründung enthält, ist in einem solchen Fall die Vollstreckbarkeit zu versagen (E. 4). Der Mahnbescheid gemäss §§ 688 ff. der deutschen Zivilprozessordnung stellt, wenn der Antragsgegner dagegen Widerspruch erhoben hat, nicht das verfahrenseinleitende Schriftstück im Sinne von Art. 27 Ziff. 2 LugÜ für das nachfolgende streitige Verfahren dar (E. 3).</w:t>
      </w:r>
    </w:p>
    <w:p>
      <w:pPr>
        <w:pStyle w:val="Heading2"/>
      </w:pPr>
      <w:r>
        <w:t>Erwägungen</w:t>
      </w:r>
    </w:p>
    <w:p>
      <w:r>
        <w:rPr>
          <w:b/>
        </w:rPr>
        <w:t>E. 1</w:t>
      </w:r>
    </w:p>
    <w:p>
      <w:r>
        <w:t>Das Übereinkommen vom 16. September 1988 über die gerichtliche Zuständigkeit und Vollstreckung gerichtlicher Entscheidungen in Zivil- und Handelssachen (Lugano-Übereinkommen [LugÜ]; SR 0.275.11) enthält den Grundsatz der Nichtrückwirkung ( Art. 54 Abs. 1 LugÜ ; vgl. BGE 119 II 391 E. 2 S. 393). Allerdings sieht Art. 54 Abs. 2 LugÜ eine Ausnahme von diesem Grundsatz vor, wenn die Klage zwar noch vor Inkrafttreten des Übereinkommens zwischen dem Ursprungsstaat und dem ersuchten Staat erhoben, die Entscheidung aber erst danach ergangen ist. Als "ergangen" gilt ein Entscheid, wenn er gemäss den Bestimmungen des Urteilsstaats nach aussen wirksam geworden ist (vgl. Kropholler, Europäisches Zivilprozessrecht, 5. Aufl., Heidelberg 1996, N. 7 zu Art. 54 EuGVÜ/LugÜ). Im vorliegenden Verfahren ist zwar umstritten, worin das verfahrenseinleitende Schriftstück zu erblicken und welches demnach der massgebliche Zeitpunkt der Klageerhebung ist. Die Parteien sind sich aber darin einig, dass das Verfahren jedenfalls vor Inkrafttreten des Lugano-Übereinkommens in der Schweiz (1. Januar 1992; SR 0.275.11) und der Bundesrepublik Deutschland (1. März 1995; KROPHOLLER, a.a.O., N. 47 der Einleitung) angehoben worden ist. Unstreitig ist ferner, dass das Säumnisurteil des Landgerichts Stuttgart am 7. August 1995 und damit zu einem Zeitpunkt öffentlich zugestellt worden ist, in dem das Übereinkommen sowohl im Erkenntnis- als auch im Vollstreckungsstaat in Kraft war. Das Lugano-Übereinkommen findet somit gemäss Art. 54 Abs. 2 LugÜ auf den vorliegenden Sachverhalt Anwendung.</w:t>
      </w:r>
    </w:p>
    <w:p>
      <w:r>
        <w:rPr>
          <w:b/>
        </w:rPr>
        <w:t>E. 2</w:t>
      </w:r>
    </w:p>
    <w:p>
      <w:r>
        <w:t>a) Nach Art. 28 Abs. 4 LugÜ ist es dem Vollstreckungsrichter grundsätzlich untersagt, die Zuständigkeit der Gerichte des Ursprungsstaats nachzuprüfen, weil die Mitgliedstaaten des Übereinkommens wechselseitig davon ausgehen, dass das Gericht des Urteilsstaates nicht nur eine sachlich richtige Entscheidung gefällt, sondern auch die Zuständigkeitsregeln des Abkommens richtig BGE 123 III 374 S. 378 angewendet hat (KROPHOLLER, a.a.O., N. 2 zu Art. 28 EuGVÜ/LugÜ; YVES DONZALLAZ, La Convention de Lugano, Vol. II, Bern 1997, § 3133). Ausnahmen vom Überprüfungsverbot der internationalen Zuständigkeit ergeben sich insbesondere aus Art. 28 Abs. 1 und 2 LugÜ , ferner für die Schweiz aus dem Vorbehalt in Art. Ia des Protokolls Nr. 1 zum Lugano-Übereinkommen. Liegt - wie im vorliegenden Fall - übergangsrechtlich ein Fall von Art. 54 Abs. 2 LugÜ vor, können Entscheidungen nach den Bestimmungen des Übereinkommens ( Art. 31 ff. LugÜ ) vollstreckt werden, wenn das Gericht des Ursprungsstaats aufgrund von Vorschriften zuständig war, die mit den Zuständigkeitsvorschriften des Titels II oder eines Abkommens übereinstimmen, das im Zeitpunkt der Klageerhebung zwischen dem Ursprungsstaat und dem Staat, in dem die Entscheidung geltend gemacht wird, in Kraft war. Art. 54 Abs. 2 LugÜ gestattet den Behörden des Vollstreckungsstaates in diesen Fällen demnach abweichend vom Grundsatz von Art. 28 Abs. 4 LugÜ eine umfassende Zuständigkeitskontrolle (PAUL VOLKEN, Rechtsprechung zum Lugano-Übereinkommen, SZIER 1994, S. 417; GERHARD WALTER, Internationales Zivilprozessrecht der Schweiz, Bern 1995, S. 380). b) Die Beschwerdeführerin sieht im Umstand, dass das Obergericht Fragen der ordnungsgemässen Zustellung nicht nur nach den Bestimmungen des Lugano-Übereinkommens, sondern auch nach dem Abkommen vom 2. November 1929 zwischen der Schweizerischen Eidgenossenschaft und dem Deutschen Reich über die gegenseitige Anerkennung und Vollstreckung von gerichtlichen Entscheidungen und Schiedssprüchen (VA; SR 0.276.191.361) geprüft hat, eine Verletzung von Art. 54 Abs. 2 LugÜ . Da das Obergericht die ordnungsgemässe und rechtzeitige Zustellung des verfahrenseinleitenden Schriftstücks aber bereits nach den Bestimmungen des Lugano-Übereinkommens verneint hat, ist die Beschwerdeführerin durch eine zusätzliche Prüfung nach dem schweizerisch-deutschen Vollstreckungsabkommen nicht beschwert ( Art. 88 OG ). Auf die entsprechende Rüge ist deshalb nicht einzutreten. Der Beschwerdegegner seinerseits bestreitet die Vollstreckbarkeit des Urteils des Landgerichts Stuttgart schon deshalb, weil die Zuständigkeit der deutschen Gerichte nicht gegeben sei. Er macht geltend, einerseits seien die Formerfordernisse gemäss Art. 17 LugÜ für eine gültige Gerichtsstandsvereinbarung nicht erfüllt, anderseits handle es sich vorliegend um eine Verbraucherstreitigkeit im Sinne von Art. 13 LugÜ , für die Art. 14 Abs. 2 LugÜ den Gerichtsstand BGE 123 III 374 S. 379 am Wohnsitz des Verbrauchers vorsehe. Das Domizil des Beschwerdegegners habe sich aber im massgeblichen Zeitpunkt der Rechtshängigkeit der Klage nicht mehr in Deutschland, sondern in der Schweiz befunden. Dem Urteil des Landgerichts Stuttgart vom 13. Juni 1995 sind weder Ausführungen zum Sachverhalt noch die Urteilsmotive zu entnehmen, offenbar weil es sich um ein Versäumnisurteil handelt, das gemäss § 313b Abs. I DZPO des Tatbestandes und der Entscheidungsgründe nicht bedarf. Es ist jedenfalls nicht ersichtlich, aus welchen Gründen und gestützt auf welchen Sachverhalt das Landgericht Stuttgart seine örtliche Zuständigkeit bejaht hat. Unter den Parteien ist aber unstreitig, dass dem Beschwerdegegner der Mahnbescheid persönlich zugestellt werden konnte und dass er zu diesem Zeitpunkt noch Wohnsitz in Deutschland gehabt hatte. Es ist deshalb zunächst zu prüfen, ob der Mahnbescheid das verfahrenseinleitende Schriftstück im Sinne von Art. 27 Ziff. 2 LugÜ darstellt, da in diesem Fall auch die Zuständigkeit der deutschen Gerichte gegeben ist.</w:t>
      </w:r>
    </w:p>
    <w:p>
      <w:r>
        <w:rPr>
          <w:b/>
        </w:rPr>
        <w:t>E. 3</w:t>
      </w:r>
    </w:p>
    <w:p>
      <w:r>
        <w:t>Gemäss Art. 27 Ziff. 2 LugÜ wird eine Entscheidung nicht anerkannt, wenn dem Beklagten, der sich auf das Verfahren nicht eingelassen hat, das dieses Verfahren einleitende Schriftstück oder ein gleichwertiges Schriftstück nicht ordnungsgemäss und nicht so rechtzeitig zugestellt worden ist, dass er sich verteidigen konnte. a) Während der Einzelrichter dem Mahnbescheid die Eigenschaft eines verfahrenseinleitenden Schriftstücks zuerkannte, hielt das Obergericht dafür, diese Voraussetzung sei nur dann erfüllt, wenn der Antragsgegner nicht Widerspruch erhoben habe und auf Begehren des Antragstellers ein Vollstreckungsbescheid ergehe, der einem für vorläufig vollstreckbar erklärten Versäumnisurteil gleichstehe. Erhebe der Antragsgegner hingegen Widerspruch, sei nach deutschem Zivilprozessrecht die Überleitung des Rechtsstreits in ein streitiges Verfahren von einem weiteren Antrag einer der beiden Parteien abhängig. Mahnverfahren und streitiges Verfahren bildeten somit keine Verfahrenseinheit, weshalb der Mahnbescheid grundsätzlich nicht zugleich verfahrenseinleitendes Schriftstück bezüglich des streitigen Verfahrens sein könne. In Betracht zu ziehen sei die Verfahrenseinheit allenfalls dann, wenn die Streitsache "alsbald" nach Erhebung des Widerspruchs an das Gericht abgegeben werde, da diesfalls gemäss § 696 Abs. III DZPO die Rechtshängigkeit auf den Zeitpunkt der Zustellung des Mahnbescheids zurückbezogen werde. Das Obergericht sah jedoch die Voraussetzung der BGE 123 III 374 S. 380 alsbaldigen Abgabe unter den gegebenen Umständen nicht erfüllt und sprach dem Mahnbescheid die Eigenschaft als verfahrenseinleitendes Schriftstück deshalb ab. Die Beschwerdeführerin sieht darin eine Verletzung von Art. 27 Ziff. 2 LugÜ . Unrichtig sei vorab die Auffassung des Obergerichts, wonach die Streitsache nach Erhebung des Widerspruchs auf Antrag einer Partei "ans Gericht" abgegeben werde. Es handle sich vielmehr um die Abgabe des Verfahrens von einer gerichtlichen Instanz an eine andere. So spreche der Gerichtshof der europäischen Gemeinschaften in einem Urteil aus dem Jahre 1981 von einem Überleiten des Verfahrens in ein streitiges. Nicht massgeblich sei ferner, ob das Verfahren "alsbald" nach Erhebung des Widerspruchs abgegeben worden, die Rechtshängigkeit nach deutschem Zivilprozessrecht demnach mit der Zustellung des Mahnbescheids eingetreten sei. Die Frage, zu welchem Zeitpunkt die Rechtshängigkeit eintrete, bleibe mangels Regelung im Lugano-Übereinkommen den nationalen Verfahrensrechten überlassen. Ob ein Schriftstück als verfahrenseinleitend zu qualifizieren sei, beurteile sich dagegen nach europäischem Einheitsrecht. Im übrigen trete die Rechtshängigkeit bei einer nicht alsbaldigen Abgabe des Verfahrens mit dem Akteneingang beim Empfangsgericht ein, so dass wiederum nur der Mahnbescheid das verfahrenseinleitende Schriftstück darstellen könne. b) Das Mahnverfahren des deutschen Zivilprozessrechts (§§ 688 ff. DZPO) soll dem Gläubiger einer wahrscheinlich unstreitigen Geldforderung schnell und einfach ohne mündliche Verhandlung einen Vollstreckungstitel verschaffen (vgl. BAUMBACH/LAUTERBACH/ALBERS/HARTMANN, Zivilprozessordnung, 55. Aufl., München 1997, N. 2 vor § 688 ff. DZPO). Der Gläubiger kann beim Rechtspfleger des Amtsgerichts am allgemeinen Gerichtsstand des Schuldners den Erlass eines Mahnbescheids beantragen, ohne die Schlüssigkeit seines Anspruchs darlegen zu müssen (§ 690 DZPO). Das Amtsgericht nimmt lediglich eine formale Kontrolle vor und erlässt den Mahnbescheid ohne Prüfung, ob der Anspruch in der Sache begründet ist. Erhebt der Schuldner nach Erhalt des Mahnbescheids nicht rechtzeitig Widerspruch, erlässt das Gericht auf Antrag des Gläubigers einen Vollstreckungsbescheid, der einem für vorläufig vollstreckbar erklärten Versäumnisurteil gleichsteht (§ 699 f. DZPO). Erhebt der Schuldner hingegen fristgerecht Widerspruch, gibt das Gericht auf Antrag einer Partei den Rechtsstreit zur Durchführung eines streitigen Verfahrens von Amts wegen an das zuständige Gericht ab (§ 696 DZPO). Der Gläubiger hat nun seinen BGE 123 III 374 S. 381 Anspruch binnen zwei Wochen in einer der Klageschrift entsprechenden Form zu begründen (§ 697 DZPO). Das verfahrenseinleitende Schriftstück im Sinne von Art. 27 Ziff. 2 LugÜ (bzw. dem gleichlautenden Art. 27 Ziff. 2 des Europäischen Übereinkommens über die gerichtliche Zuständigkeit und die Vollstreckung gerichtlicher Entscheidungen in Zivil- und Handelssachen vom 27. September 1968 [EuGVÜ]) ist die vom Recht des Urteilsstaates vorgesehene Urkunde, durch deren Zustellung der Beklagte erstmals von dem der Entscheidung zugrunde liegenden Verfahren Kenntnis erlangt. Es ist dasjenige Schriftstück, dessen ordnungsgemässe und rechtzeitige Zustellung den Beklagten in die Lage versetzt, seine Rechte vor Erlass einer vollstreckbaren Entscheidung im Urteilsstaat geltend zu machen (Kropholler, N. 24 zu Art. 27 EuGVÜ/LugÜ). Art. 27 Ziff. 2 LugÜ dient mithin dem Schutz des rechtlichen Gehörs des Beklagten. In der Literatur zu Lugano-Übereinkommen und EuGVÜ wird der Mahnbescheid des deutschen Zivilprozessrechts verschiedentlich als Beispiel eines verfahrenseinleitenden Schriftstücks erwähnt (KROPHOLLER, a.a.O., N. 24 zu Art. 27 EuGVÜ/LugÜ; SCHLOSSER, EuGVÜ, München 1996, N. 10 zu Art. 27-29 EuGVÜ; VERONIKA PAETZOLD, Vollstreckung deutscher Entscheidungen nach dem Lugano-Übereinkommen in der Schweiz, S. 26). Auch der Gerichtshof der europäischen Gemeinschaften hat im Urteil Klomps gegen Michel vom 16. Juni 1981 (EuGHE 1981 Bd. II, S. 1593 ff.) zur Auslegung von Art. 27 Ziff. 2 EuGVÜ/LugÜ festgehalten, unter den Begriff "verfahrenseinleitendes Schriftstück" falle ein Schriftstück wie der Zahlungsbefehl des deutschen Rechts (der dem Mahnbescheid des geltenden deutschen Zivilprozessrechts entspricht), dessen Zustellung es dem Gläubiger nach dem Recht des Urteilsstaats ermögliche, wenn der Schuldner untätig bleibt, eine Entscheidung zu erwirken, die nach den Bestimmungen des Übereinkommens anerkannt und vollstreckt werden kann (EuGHE a.a.O., S. 1606). Im Urteil Hengst Import BV gegen Campese vom 13. Juli 1995 (SZIER 1996, S. 145 ff.) qualifizierte der Gerichtshof auch das "decreto ingiuntivo" des italienischen Zivilprozessrechts, eine dem deutschen Mahnbescheid vergleichbare Verfügung, als verfahrenseinleitendes Schriftstück im Sinne von Art. 27 Nr. 2 EuGVÜ, hob allerdings hervor, dass diese Voraussetzung erst durch die Verbindung des Mahnbescheids mit der Antragsschrift - die im Unterschied zum deutschen Recht eine Begründung des Anspruchs und die Nennung von Beweismitteln enthalten muss - gebildet werde. Bei dem "decreto ingiuntivo" handle es sich BGE 123 III 374 S. 382 nämlich um ein einfaches Formular, das zusammen mit der Antragsschrift gelesen werden müsse, um verstanden zu werden. In der Literatur wurde daraus geschlossen, dass der Mahnbescheid des deutschen Zivilprozessrechts die vom Gerichtshof gestellten Anforderungen nicht erfülle und ein gestützt darauf ergangener Vollstrekkungsbescheid in einem andern Vertragsstaat nicht vollstreckt werden dürfte (WOLFGANG GRUNSKY, Das verfahrenseinleitende Schriftstück beim Mahnverfahren, IPRax 1996, S. 245 f.). Dasselbe wurde in Bezug auf den Zahlungsbefehl nach schweizerischem Betreibungsrecht angenommen (PAUL VOLKEN, Rechtsprechung zum Lugano-Übereinkommen [1995], SZIER 1996 S. 149 f.). c) Die vom Gerichtshof der europäischen Gemeinschaften beurteilten Fälle unterscheiden sich von dem hier vorliegenden Sachverhalt allerdings insofern, als dort die Beklagten nach Erhalt des Zahlungsbefehls jeweils keinen Widerspruch erhoben hatten, so dass es zum Erlass eines Vollstreckungsbescheids kam, ohne dass ein streitiges Verfahren durchgeführt worden wäre. Ob in einem solchen Fall, in dem schon das Mahnverfahren zur Ausstellung eines Vollstreckungsbescheids führt, das verfahrenseinleitende Schriftstück im Mahnbescheid zu erblicken ist, kann hier aber offenbleiben. Erhebt nämlich der Schuldner - wie im vorliegenden Fall - Widerspruch gegen den Mahnbescheid und beantragt eine Partei die Durchführung des streitigen Verfahrens, so endet das Mahnverfahren mit dem Akteneingang beim nunmehr zuständigen Gericht (BAUMBACH/LAUTERBACH/ALBERS/HARTMANN, a.a.O., N. 8 zu § 696 DZPO). Das Verfahren tritt damit in ein neues Stadium: Es erfolgt regelmässig ein Wechsel des zuständigen Gerichts, der Gläubiger hat seinen Anspruch in einer der Klageschrift entsprechenden Form zu begründen, und bei Eingang der Anspruchsbegründung ist nun wie im kontradiktorischen Verfahren vor den Landgerichten bei Einreichung einer Klage zu verfahren (§ 697 Abs. I und II DZPO). Mahnverfahren und streitiges Verfahren stellen demnach zwei grundlegend verschiedene Verfahrensarten dar. Im Mahnverfahren ist weder der Antrag auf Erlass des Mahnbescheids noch der Widerspruch zu begründen. Ebenso einfach wie der Antragsteller das Mahnverfahren in Gang setzen kann, vermag es der Antragsgegner durch Erhebung des Widerspruchs wieder zum Stillstand zu bringen. Die Wirkungen des Widerspruchs sind indessen auf das Mahnverfahren beschränkt. Die Zustellung des Mahnbescheids versetzt den Beklagten nur in die Lage, seine Rechte innerhalb dieses Verfahrens wahrzunehmen. Weder weiss er zu jenem Zeitpunkt, ob BGE 123 III 374 S. 383 der Kläger seinen behaupteten Anspruch überhaupt weiterverfolgen wird, noch auf welche Grundlage dieser die Forderung stützt. Da der Kläger nach deutschem Zivilprozessrecht nach Erhebung des Widerspruchs die Überleitung in ein streitiges Verfahren zu beantragen und seinen Anspruch zu begründen hat, damit das Verfahren fortgesetzt wird (§§ 696 f. DZPO), ist der Anspruch des Beklagten auf Wahrung des rechtlichen Gehörs nur dann hinreichend gewährleistet, wenn er auch von dem Fortsetzungsantrag und der Anspruchsbegründung des Klägers Kenntnis erhalten hat, so dass er nun seinerseits in der Lage ist, die Fundiertheit des klägerischen Anspruchs zu beurteilen und sich mit einer begründeten Eingabe zu verteidigen. Das Obergericht hat deshalb Art. 27 Ziff. 2 LugÜ nicht verletzt, wenn es unter den gegebenen Umständen dem Mahnbescheid die Eigenschaft eines das streitige Verfahren einleitenden Schriftstücks aberkannt hat. d) Ob das Verfahren "alsbald" nach Erhebung des Widerspruchs ans Gericht abgegeben wurde, so dass die Rechtshängigkeit gemäss § 696 Abs. III DZPO auf die Zustellung des Mahnbescheids zurückbezogen wird, spielt dabei entgegen der Auffassung des Obergerichts keine Rolle. Das Lugano-Übereinkommen äussert sich zur Frage des Zeitpunkts der Rechtshängigkeit nicht. Massgebend ist damit das jeweilige nationale Recht (KROPHOLLER, a.a.O., N. 12 zu Art. 21 EuGVÜ/LugÜ). Nach den Bestimmungen des Übereinkommens beurteilt sich hingegen, welches das verfahrenseinleitende Schriftstück im Sinne von Art. 27 Ziff. 2 LugÜ darstellt. Bereits daraus folgt, dass der Zeitpunkt der Rechtshängigkeit dafür nicht entscheidend sein kann. Zudem bezweckt Art. 27 Ziff. 2 LugÜ den Schutz des rechtlichen Gehörs des Beklagten. Es soll ihm Gelegenheit gegeben werden, seine Rechte vor Erlass einer vollstreckbaren Entscheidung im Urteilsstaat geltend zu machen (vgl. E. 3b hiervor). Ob ein Schriftstück als verfahrenseinleitend zu qualifizieren ist, ist deshalb allein unter diesem Gesichtspunkt zu entscheiden und kann nicht davon abhängen, wie lange nach Erhebung des Widerspruchs das Verfahren ans Gericht abgegeben worden ist.</w:t>
      </w:r>
    </w:p>
    <w:p>
      <w:r>
        <w:rPr>
          <w:b/>
        </w:rPr>
        <w:t>E. 4</w:t>
      </w:r>
    </w:p>
    <w:p>
      <w:r>
        <w:t>Fällt der Mahnbescheid als verfahrenseinleitendes Schriftstück ausser Betracht, kommt hiefür nur eine der folgenden, im Sachverhalt erwähnten Verfügungen in Frage. Keine von diesen wurde dem Beschwerdegegner persönlich, sondern alle ersatzweise öffentlich zugestellt, da er nach den Feststellungen des Obergerichts vor dem ersten Zustellungsversuch, nämlich bereits am 1. Juni 1994, seinen Wohnsitz in Deutschland aufgegeben hatte. Somit wäre im BGE 123 III 374 S. 384 Lichte von Art. 27 Ziff. 2 LugÜ zu prüfen, ob es sich dabei um ordentliche und rechtmässige Zustellungen handelte. Indessen ist die Vollstreckbarkeit bereits aus einem andern Grunde zu versagen: In übergangsrechtlichen Fällen hat nach Art. 54 Abs. 2 LugÜ das Zweitgericht die Zuständigkeit des Urteilsgerichts umfassend zu prüfen (vgl. E. 2a hiervor). Es ist dabei allerdings gemäss Art. 28 Abs. 3 LugÜ an die tatsächlichen Feststellungen des Erstgerichts gebunden. War mit Bezug auf den Mahnbescheid die Zuständigkeit der deutschen Gerichte im internationalen Verhältnis noch klar gegeben, muss diese Frage für den nunmehr massgeblichen Zeitraum der Verfahrenseinleitung, dem der Wegzug des Beschwerdegegners aus Deutschland unstreitig vorangeht, erneut untersucht werden. Das Versäumnisurteil des Landgerichts Stuttgart enthält jedoch weder Tatsachenfeststellungen noch eine Urteilsbegründung. Den Gerichten im Vollstreckungsstaat ist es daher nicht möglich zu überprüfen, ob der Sachverhalt, wie ihn das Landgericht seinem Urteil zugrundegelegt hat, die Zuständigkeit der deutschen Gerichte begründet hätte. Ist die internationale Zuständigkeit aber wie im vorliegenden Fall umstritten und auch nicht ohne weiteres aus den Akten ersichtlich, ist ein Urteil ohne Sachverhaltsfeststellungen von vornherein nicht geeignet, nach den Bestimmungen des Lugano-Übereinkommens vollstreckt zu werden. Der Vorwurf der Beschwerdeführerin, das Obergericht habe das Übereinkommen verletzt, indem es dem Urteil des Landgerichts Stuttgart die Vollstreckbarkeit versagt hat, ist deshalb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